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1F5A7" w14:textId="5B7F3AB5" w:rsidR="00316688" w:rsidRDefault="00487D7B">
      <w:pPr>
        <w:rPr>
          <w:rFonts w:ascii="Helvetica" w:hAnsi="Helvetica"/>
        </w:rPr>
      </w:pPr>
      <w:r w:rsidRPr="00487D7B">
        <w:rPr>
          <w:rFonts w:ascii="Helvetica" w:hAnsi="Helvetica"/>
          <w:noProof/>
          <w:lang w:eastAsia="es-ES"/>
        </w:rPr>
        <w:drawing>
          <wp:anchor distT="0" distB="0" distL="114300" distR="114300" simplePos="0" relativeHeight="251658240" behindDoc="0" locked="0" layoutInCell="1" allowOverlap="1" wp14:anchorId="018F4036" wp14:editId="2AE53544">
            <wp:simplePos x="0" y="0"/>
            <wp:positionH relativeFrom="margin">
              <wp:posOffset>-88583</wp:posOffset>
            </wp:positionH>
            <wp:positionV relativeFrom="page">
              <wp:posOffset>542608</wp:posOffset>
            </wp:positionV>
            <wp:extent cx="1955038" cy="46672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564"/>
                    <a:stretch/>
                  </pic:blipFill>
                  <pic:spPr bwMode="auto">
                    <a:xfrm>
                      <a:off x="0" y="0"/>
                      <a:ext cx="1955038" cy="46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1CA900" w14:textId="56F02537" w:rsidR="00C96003" w:rsidRDefault="00DE06E3">
      <w:pPr>
        <w:rPr>
          <w:rFonts w:ascii="Helvetica" w:hAnsi="Helvetica"/>
        </w:rPr>
      </w:pPr>
      <w:r>
        <w:rPr>
          <w:rFonts w:ascii="Helvetica" w:hAnsi="Helvetica"/>
        </w:rPr>
        <w:t xml:space="preserve"> </w:t>
      </w:r>
    </w:p>
    <w:p w14:paraId="361C51D5" w14:textId="777C2C4C" w:rsidR="00C96003" w:rsidRDefault="00C96003">
      <w:pPr>
        <w:rPr>
          <w:rFonts w:ascii="Helvetica" w:hAnsi="Helvetica"/>
        </w:rPr>
      </w:pPr>
    </w:p>
    <w:p w14:paraId="36980BD4" w14:textId="77777777" w:rsidR="00101626" w:rsidRDefault="00C41EAA">
      <w:pPr>
        <w:rPr>
          <w:rFonts w:ascii="Helvetica" w:hAnsi="Helvetica"/>
        </w:rPr>
      </w:pPr>
      <w:r>
        <w:rPr>
          <w:rFonts w:ascii="Helvetica" w:hAnsi="Helvetica"/>
        </w:rPr>
        <w:softHyphen/>
      </w:r>
    </w:p>
    <w:p w14:paraId="4ADB15CB" w14:textId="77777777" w:rsidR="00C23DBD" w:rsidRDefault="00C23DBD">
      <w:pPr>
        <w:rPr>
          <w:rFonts w:ascii="Arial" w:hAnsi="Arial" w:cs="Arial"/>
          <w:b/>
          <w:bCs/>
          <w:sz w:val="32"/>
          <w:szCs w:val="32"/>
        </w:rPr>
      </w:pPr>
    </w:p>
    <w:p w14:paraId="734780C1" w14:textId="3B152899" w:rsidR="00CE1A97" w:rsidRDefault="00A77D82" w:rsidP="008063A2">
      <w:pPr>
        <w:rPr>
          <w:rFonts w:ascii="Arial" w:hAnsi="Arial" w:cs="Arial"/>
          <w:b/>
          <w:bCs/>
          <w:sz w:val="32"/>
          <w:szCs w:val="32"/>
        </w:rPr>
      </w:pPr>
      <w:r w:rsidRPr="00A77D82">
        <w:rPr>
          <w:rFonts w:ascii="Arial" w:hAnsi="Arial" w:cs="Arial"/>
          <w:b/>
          <w:bCs/>
          <w:sz w:val="32"/>
          <w:szCs w:val="32"/>
        </w:rPr>
        <w:t>RocaJunyent celebra 30 años de excelencia jurídica con el foco puesto en la innovación y el futuro</w:t>
      </w:r>
    </w:p>
    <w:p w14:paraId="1F2426EB" w14:textId="77777777" w:rsidR="00A77D82" w:rsidRPr="008063A2" w:rsidRDefault="00A77D82" w:rsidP="008063A2">
      <w:pPr>
        <w:rPr>
          <w:rFonts w:ascii="Arial" w:hAnsi="Arial" w:cs="Arial"/>
          <w:i/>
          <w:sz w:val="22"/>
          <w:szCs w:val="22"/>
        </w:rPr>
      </w:pPr>
    </w:p>
    <w:p w14:paraId="2471EEA2" w14:textId="2E3ACEFE" w:rsidR="00F33549" w:rsidRDefault="00A77D82" w:rsidP="00D870C9">
      <w:pPr>
        <w:jc w:val="both"/>
        <w:rPr>
          <w:rFonts w:ascii="Arial" w:hAnsi="Arial" w:cs="Arial"/>
          <w:i/>
          <w:sz w:val="22"/>
          <w:szCs w:val="22"/>
        </w:rPr>
      </w:pPr>
      <w:r w:rsidRPr="00A77D82">
        <w:rPr>
          <w:rFonts w:ascii="Arial" w:hAnsi="Arial" w:cs="Arial"/>
          <w:i/>
          <w:sz w:val="22"/>
          <w:szCs w:val="22"/>
        </w:rPr>
        <w:t xml:space="preserve">La firma </w:t>
      </w:r>
      <w:r w:rsidR="004126CE" w:rsidRPr="004126CE">
        <w:rPr>
          <w:rFonts w:ascii="Arial" w:hAnsi="Arial" w:cs="Arial"/>
          <w:i/>
          <w:sz w:val="22"/>
          <w:szCs w:val="22"/>
        </w:rPr>
        <w:t>conmemora</w:t>
      </w:r>
      <w:r w:rsidR="004126CE">
        <w:rPr>
          <w:rFonts w:ascii="Arial" w:hAnsi="Arial" w:cs="Arial"/>
          <w:i/>
          <w:sz w:val="22"/>
          <w:szCs w:val="22"/>
        </w:rPr>
        <w:t xml:space="preserve"> </w:t>
      </w:r>
      <w:r w:rsidRPr="00A77D82">
        <w:rPr>
          <w:rFonts w:ascii="Arial" w:hAnsi="Arial" w:cs="Arial"/>
          <w:i/>
          <w:sz w:val="22"/>
          <w:szCs w:val="22"/>
        </w:rPr>
        <w:t>tres décadas de trayectoria consolidando un modelo de excelencia local con capacidad global y una visión de liderazgo apoyada en la innovación para responder a los desafíos de una nueva etapa para el sector.</w:t>
      </w:r>
    </w:p>
    <w:p w14:paraId="17273BBC" w14:textId="77777777" w:rsidR="00A77D82" w:rsidRDefault="00A77D82" w:rsidP="00D870C9">
      <w:pPr>
        <w:jc w:val="both"/>
        <w:rPr>
          <w:rFonts w:ascii="Arial" w:hAnsi="Arial" w:cs="Arial"/>
          <w:i/>
          <w:sz w:val="22"/>
          <w:szCs w:val="22"/>
        </w:rPr>
      </w:pPr>
    </w:p>
    <w:p w14:paraId="5A2C0E0A" w14:textId="659A26FB" w:rsidR="00163D43" w:rsidRPr="00163D43" w:rsidRDefault="00163D43" w:rsidP="00163D43">
      <w:pPr>
        <w:jc w:val="both"/>
        <w:rPr>
          <w:rFonts w:ascii="Arial" w:hAnsi="Arial" w:cs="Arial"/>
          <w:i/>
          <w:sz w:val="22"/>
          <w:szCs w:val="22"/>
        </w:rPr>
      </w:pPr>
      <w:r w:rsidRPr="00163D43">
        <w:rPr>
          <w:rFonts w:ascii="Arial" w:hAnsi="Arial" w:cs="Arial"/>
          <w:i/>
          <w:sz w:val="22"/>
          <w:szCs w:val="22"/>
        </w:rPr>
        <w:t xml:space="preserve">En un acto institucional en el MNAC ante autoridades </w:t>
      </w:r>
      <w:r>
        <w:rPr>
          <w:rFonts w:ascii="Arial" w:hAnsi="Arial" w:cs="Arial"/>
          <w:i/>
          <w:sz w:val="22"/>
          <w:szCs w:val="22"/>
        </w:rPr>
        <w:t>y el equipo de la firma al completo,</w:t>
      </w:r>
      <w:r w:rsidRPr="00163D43">
        <w:rPr>
          <w:rFonts w:ascii="Arial" w:hAnsi="Arial" w:cs="Arial"/>
          <w:i/>
          <w:sz w:val="22"/>
          <w:szCs w:val="22"/>
        </w:rPr>
        <w:t xml:space="preserve"> el despacho reafirma su apuesta por </w:t>
      </w:r>
      <w:r w:rsidR="00AC3B1F" w:rsidRPr="00AC3B1F">
        <w:rPr>
          <w:rFonts w:ascii="Arial" w:hAnsi="Arial" w:cs="Arial"/>
          <w:i/>
          <w:sz w:val="22"/>
          <w:szCs w:val="22"/>
        </w:rPr>
        <w:t>innovación, la excelencia jurídica y la cercanía al cliente</w:t>
      </w:r>
      <w:r w:rsidR="001D0712">
        <w:rPr>
          <w:rFonts w:ascii="Arial" w:hAnsi="Arial" w:cs="Arial"/>
          <w:i/>
          <w:sz w:val="22"/>
          <w:szCs w:val="22"/>
        </w:rPr>
        <w:t>.</w:t>
      </w:r>
    </w:p>
    <w:p w14:paraId="33181800" w14:textId="77777777" w:rsidR="00A77D82" w:rsidRDefault="00A77D82" w:rsidP="00D870C9">
      <w:pPr>
        <w:jc w:val="both"/>
        <w:rPr>
          <w:rFonts w:ascii="Arial" w:hAnsi="Arial" w:cs="Arial"/>
          <w:i/>
          <w:sz w:val="22"/>
          <w:szCs w:val="22"/>
        </w:rPr>
      </w:pPr>
    </w:p>
    <w:p w14:paraId="4E57C996" w14:textId="77777777" w:rsidR="00163D43" w:rsidRDefault="00163D43" w:rsidP="00D870C9">
      <w:pPr>
        <w:jc w:val="both"/>
        <w:rPr>
          <w:rFonts w:ascii="Arial" w:hAnsi="Arial" w:cs="Arial"/>
          <w:i/>
          <w:sz w:val="22"/>
          <w:szCs w:val="22"/>
        </w:rPr>
      </w:pPr>
    </w:p>
    <w:p w14:paraId="00C40C05" w14:textId="77777777" w:rsidR="00163D43" w:rsidRDefault="00163D43" w:rsidP="00D870C9">
      <w:pPr>
        <w:jc w:val="both"/>
        <w:rPr>
          <w:rFonts w:ascii="Arial" w:hAnsi="Arial" w:cs="Arial"/>
          <w:i/>
          <w:sz w:val="22"/>
          <w:szCs w:val="22"/>
        </w:rPr>
      </w:pPr>
    </w:p>
    <w:p w14:paraId="1DC758C4" w14:textId="49E1EAF7" w:rsidR="00466168" w:rsidRPr="00466168" w:rsidRDefault="006C50CB" w:rsidP="00466168">
      <w:pPr>
        <w:spacing w:after="160" w:line="259" w:lineRule="auto"/>
        <w:jc w:val="both"/>
        <w:rPr>
          <w:rFonts w:asciiTheme="minorBidi" w:hAnsiTheme="minorBidi"/>
          <w:sz w:val="22"/>
          <w:szCs w:val="22"/>
        </w:rPr>
      </w:pPr>
      <w:r>
        <w:rPr>
          <w:rFonts w:asciiTheme="minorBidi" w:hAnsiTheme="minorBidi"/>
          <w:b/>
          <w:bCs/>
          <w:sz w:val="22"/>
          <w:szCs w:val="22"/>
        </w:rPr>
        <w:t>Barcelona</w:t>
      </w:r>
      <w:r w:rsidR="00BB1DD4" w:rsidRPr="001F06A3">
        <w:rPr>
          <w:rFonts w:asciiTheme="minorBidi" w:hAnsiTheme="minorBidi"/>
          <w:b/>
          <w:bCs/>
          <w:sz w:val="22"/>
          <w:szCs w:val="22"/>
        </w:rPr>
        <w:t>,</w:t>
      </w:r>
      <w:r w:rsidR="00917BC5" w:rsidRPr="001F06A3">
        <w:rPr>
          <w:rFonts w:asciiTheme="minorBidi" w:hAnsiTheme="minorBidi"/>
          <w:b/>
          <w:bCs/>
          <w:sz w:val="22"/>
          <w:szCs w:val="22"/>
        </w:rPr>
        <w:t xml:space="preserve"> </w:t>
      </w:r>
      <w:r>
        <w:rPr>
          <w:rFonts w:asciiTheme="minorBidi" w:hAnsiTheme="minorBidi"/>
          <w:b/>
          <w:bCs/>
          <w:sz w:val="22"/>
          <w:szCs w:val="22"/>
        </w:rPr>
        <w:t>21</w:t>
      </w:r>
      <w:r w:rsidR="00BB1DD4" w:rsidRPr="001F06A3">
        <w:rPr>
          <w:rFonts w:asciiTheme="minorBidi" w:hAnsiTheme="minorBidi"/>
          <w:b/>
          <w:bCs/>
          <w:sz w:val="22"/>
          <w:szCs w:val="22"/>
        </w:rPr>
        <w:t xml:space="preserve"> </w:t>
      </w:r>
      <w:r w:rsidR="00845B9F" w:rsidRPr="001F06A3">
        <w:rPr>
          <w:rFonts w:asciiTheme="minorBidi" w:hAnsiTheme="minorBidi"/>
          <w:b/>
          <w:bCs/>
          <w:sz w:val="22"/>
          <w:szCs w:val="22"/>
        </w:rPr>
        <w:t>ma</w:t>
      </w:r>
      <w:r>
        <w:rPr>
          <w:rFonts w:asciiTheme="minorBidi" w:hAnsiTheme="minorBidi"/>
          <w:b/>
          <w:bCs/>
          <w:sz w:val="22"/>
          <w:szCs w:val="22"/>
        </w:rPr>
        <w:t>yo</w:t>
      </w:r>
      <w:r w:rsidR="00BB1DD4" w:rsidRPr="001F06A3">
        <w:rPr>
          <w:rFonts w:asciiTheme="minorBidi" w:hAnsiTheme="minorBidi"/>
          <w:b/>
          <w:bCs/>
          <w:sz w:val="22"/>
          <w:szCs w:val="22"/>
        </w:rPr>
        <w:t xml:space="preserve"> </w:t>
      </w:r>
      <w:r w:rsidR="00845B9F" w:rsidRPr="001F06A3">
        <w:rPr>
          <w:rFonts w:asciiTheme="minorBidi" w:hAnsiTheme="minorBidi"/>
          <w:b/>
          <w:bCs/>
          <w:sz w:val="22"/>
          <w:szCs w:val="22"/>
        </w:rPr>
        <w:t>de 2026</w:t>
      </w:r>
      <w:r w:rsidR="00BB1DD4" w:rsidRPr="001F06A3">
        <w:rPr>
          <w:rFonts w:asciiTheme="minorBidi" w:hAnsiTheme="minorBidi"/>
          <w:sz w:val="22"/>
          <w:szCs w:val="22"/>
        </w:rPr>
        <w:t xml:space="preserve"> </w:t>
      </w:r>
      <w:r w:rsidR="007254CA" w:rsidRPr="006C50CB">
        <w:rPr>
          <w:rFonts w:asciiTheme="minorBidi" w:hAnsiTheme="minorBidi"/>
          <w:sz w:val="22"/>
          <w:szCs w:val="22"/>
        </w:rPr>
        <w:t>–</w:t>
      </w:r>
      <w:r w:rsidR="00BB1DD4" w:rsidRPr="006C50CB">
        <w:rPr>
          <w:rFonts w:asciiTheme="minorBidi" w:hAnsiTheme="minorBidi"/>
          <w:b/>
          <w:bCs/>
          <w:sz w:val="22"/>
          <w:szCs w:val="22"/>
        </w:rPr>
        <w:t xml:space="preserve"> </w:t>
      </w:r>
      <w:r w:rsidR="00466168" w:rsidRPr="006A43F4">
        <w:rPr>
          <w:rFonts w:asciiTheme="minorBidi" w:hAnsiTheme="minorBidi"/>
          <w:b/>
          <w:bCs/>
          <w:sz w:val="22"/>
          <w:szCs w:val="22"/>
        </w:rPr>
        <w:t>RocaJunyent</w:t>
      </w:r>
      <w:r w:rsidR="00466168" w:rsidRPr="00466168">
        <w:rPr>
          <w:rFonts w:asciiTheme="minorBidi" w:hAnsiTheme="minorBidi"/>
          <w:sz w:val="22"/>
          <w:szCs w:val="22"/>
        </w:rPr>
        <w:t xml:space="preserve"> </w:t>
      </w:r>
      <w:r w:rsidR="001D0712">
        <w:rPr>
          <w:rFonts w:asciiTheme="minorBidi" w:hAnsiTheme="minorBidi"/>
          <w:sz w:val="22"/>
          <w:szCs w:val="22"/>
        </w:rPr>
        <w:t>ha celebrado</w:t>
      </w:r>
      <w:r w:rsidR="00466168" w:rsidRPr="00466168">
        <w:rPr>
          <w:rFonts w:asciiTheme="minorBidi" w:hAnsiTheme="minorBidi"/>
          <w:sz w:val="22"/>
          <w:szCs w:val="22"/>
        </w:rPr>
        <w:t xml:space="preserve"> su 30º aniversario con un acto institucional en el Museo Nacional </w:t>
      </w:r>
      <w:proofErr w:type="spellStart"/>
      <w:r w:rsidR="00466168" w:rsidRPr="00466168">
        <w:rPr>
          <w:rFonts w:asciiTheme="minorBidi" w:hAnsiTheme="minorBidi"/>
          <w:sz w:val="22"/>
          <w:szCs w:val="22"/>
        </w:rPr>
        <w:t>d’Art</w:t>
      </w:r>
      <w:proofErr w:type="spellEnd"/>
      <w:r w:rsidR="00466168" w:rsidRPr="00466168">
        <w:rPr>
          <w:rFonts w:asciiTheme="minorBidi" w:hAnsiTheme="minorBidi"/>
          <w:sz w:val="22"/>
          <w:szCs w:val="22"/>
        </w:rPr>
        <w:t xml:space="preserve"> de Catalunya (MNAC). El hito marca el punto de madurez de una firma que ha </w:t>
      </w:r>
      <w:r w:rsidR="005408C2">
        <w:rPr>
          <w:rFonts w:asciiTheme="minorBidi" w:hAnsiTheme="minorBidi"/>
          <w:sz w:val="22"/>
          <w:szCs w:val="22"/>
        </w:rPr>
        <w:t xml:space="preserve">evolucionado </w:t>
      </w:r>
      <w:r w:rsidR="00466168" w:rsidRPr="00466168">
        <w:rPr>
          <w:rFonts w:asciiTheme="minorBidi" w:hAnsiTheme="minorBidi"/>
          <w:sz w:val="22"/>
          <w:szCs w:val="22"/>
        </w:rPr>
        <w:t xml:space="preserve">desde su legado fundacional hacia una estructura multidisciplinar moderna, integrada hoy por </w:t>
      </w:r>
      <w:r w:rsidR="004B5E38">
        <w:rPr>
          <w:rFonts w:asciiTheme="minorBidi" w:hAnsiTheme="minorBidi"/>
          <w:sz w:val="22"/>
          <w:szCs w:val="22"/>
        </w:rPr>
        <w:t>51</w:t>
      </w:r>
      <w:r w:rsidR="00466168" w:rsidRPr="00466168">
        <w:rPr>
          <w:rFonts w:asciiTheme="minorBidi" w:hAnsiTheme="minorBidi"/>
          <w:sz w:val="22"/>
          <w:szCs w:val="22"/>
        </w:rPr>
        <w:t xml:space="preserve"> socios</w:t>
      </w:r>
      <w:r w:rsidR="00441A7C">
        <w:rPr>
          <w:rFonts w:asciiTheme="minorBidi" w:hAnsiTheme="minorBidi"/>
          <w:sz w:val="22"/>
          <w:szCs w:val="22"/>
        </w:rPr>
        <w:t xml:space="preserve">. </w:t>
      </w:r>
      <w:r w:rsidR="00466168" w:rsidRPr="00466168">
        <w:rPr>
          <w:rFonts w:asciiTheme="minorBidi" w:hAnsiTheme="minorBidi"/>
          <w:sz w:val="22"/>
          <w:szCs w:val="22"/>
        </w:rPr>
        <w:t xml:space="preserve">La cita, que congregó a más de </w:t>
      </w:r>
      <w:r w:rsidR="006A43F4">
        <w:rPr>
          <w:rFonts w:asciiTheme="minorBidi" w:hAnsiTheme="minorBidi"/>
          <w:sz w:val="22"/>
          <w:szCs w:val="22"/>
        </w:rPr>
        <w:t>430</w:t>
      </w:r>
      <w:r w:rsidR="00466168" w:rsidRPr="00466168">
        <w:rPr>
          <w:rFonts w:asciiTheme="minorBidi" w:hAnsiTheme="minorBidi"/>
          <w:sz w:val="22"/>
          <w:szCs w:val="22"/>
        </w:rPr>
        <w:t xml:space="preserve"> invitados, sirvió para echar la vista atrás a tres décadas de excelencia jurídica y, sobre todo, para proyectar el futuro de la firma en un entorno global cada vez más complejo.</w:t>
      </w:r>
    </w:p>
    <w:p w14:paraId="22F3DEAD" w14:textId="2B740888" w:rsidR="00A92472" w:rsidRDefault="00F51925" w:rsidP="00F51925">
      <w:pPr>
        <w:spacing w:after="160" w:line="259" w:lineRule="auto"/>
        <w:jc w:val="lowKashida"/>
        <w:rPr>
          <w:rFonts w:asciiTheme="minorBidi" w:hAnsiTheme="minorBidi"/>
          <w:sz w:val="22"/>
          <w:szCs w:val="22"/>
        </w:rPr>
      </w:pPr>
      <w:r w:rsidRPr="00F51925">
        <w:rPr>
          <w:rFonts w:asciiTheme="minorBidi" w:hAnsiTheme="minorBidi"/>
          <w:sz w:val="22"/>
          <w:szCs w:val="22"/>
        </w:rPr>
        <w:t xml:space="preserve">El evento contó con una destacada representación institucional, encabezada por el ministro de la Presidencia, Justicia y Relaciones con las Cortes, Félix Bolaños; la presidenta del Tribunal Superior de Justicia de Catalunya, Mercè Caso; el conseller de </w:t>
      </w:r>
      <w:proofErr w:type="spellStart"/>
      <w:r w:rsidRPr="00F51925">
        <w:rPr>
          <w:rFonts w:asciiTheme="minorBidi" w:hAnsiTheme="minorBidi"/>
          <w:sz w:val="22"/>
          <w:szCs w:val="22"/>
        </w:rPr>
        <w:t>Justícia</w:t>
      </w:r>
      <w:proofErr w:type="spellEnd"/>
      <w:r w:rsidRPr="00F51925">
        <w:rPr>
          <w:rFonts w:asciiTheme="minorBidi" w:hAnsiTheme="minorBidi"/>
          <w:sz w:val="22"/>
          <w:szCs w:val="22"/>
        </w:rPr>
        <w:t xml:space="preserve"> i </w:t>
      </w:r>
      <w:proofErr w:type="spellStart"/>
      <w:r w:rsidRPr="00F51925">
        <w:rPr>
          <w:rFonts w:asciiTheme="minorBidi" w:hAnsiTheme="minorBidi"/>
          <w:sz w:val="22"/>
          <w:szCs w:val="22"/>
        </w:rPr>
        <w:t>Qualitat</w:t>
      </w:r>
      <w:proofErr w:type="spellEnd"/>
      <w:r w:rsidRPr="00F51925">
        <w:rPr>
          <w:rFonts w:asciiTheme="minorBidi" w:hAnsiTheme="minorBidi"/>
          <w:sz w:val="22"/>
          <w:szCs w:val="22"/>
        </w:rPr>
        <w:t xml:space="preserve"> </w:t>
      </w:r>
      <w:proofErr w:type="spellStart"/>
      <w:r w:rsidRPr="00F51925">
        <w:rPr>
          <w:rFonts w:asciiTheme="minorBidi" w:hAnsiTheme="minorBidi"/>
          <w:sz w:val="22"/>
          <w:szCs w:val="22"/>
        </w:rPr>
        <w:t>Democràtica</w:t>
      </w:r>
      <w:proofErr w:type="spellEnd"/>
      <w:r w:rsidRPr="00F51925">
        <w:rPr>
          <w:rFonts w:asciiTheme="minorBidi" w:hAnsiTheme="minorBidi"/>
          <w:sz w:val="22"/>
          <w:szCs w:val="22"/>
        </w:rPr>
        <w:t>, Ramon Espadaler; y la magistrada del Tribunal Constitucional Laura Díez Bueno, entre ellos representantes de la abogacía, el notariado, los registradores, la procura y otras instituciones jurídicas.</w:t>
      </w:r>
      <w:r>
        <w:rPr>
          <w:rFonts w:asciiTheme="minorBidi" w:hAnsiTheme="minorBidi"/>
          <w:sz w:val="22"/>
          <w:szCs w:val="22"/>
        </w:rPr>
        <w:t xml:space="preserve"> </w:t>
      </w:r>
      <w:r w:rsidR="00A92472" w:rsidRPr="00F51925">
        <w:rPr>
          <w:rFonts w:asciiTheme="minorBidi" w:hAnsiTheme="minorBidi"/>
          <w:sz w:val="22"/>
          <w:szCs w:val="22"/>
        </w:rPr>
        <w:t>Todos ellos acompañaron a los socios y profesionales del despacho en este hito, simbolizando el vínculo de la firma con las instituciones y la sociedad.</w:t>
      </w:r>
    </w:p>
    <w:p w14:paraId="72435115" w14:textId="00B24C79" w:rsidR="00466168" w:rsidRPr="00466168" w:rsidRDefault="00466168" w:rsidP="00466168">
      <w:pPr>
        <w:spacing w:after="160" w:line="259" w:lineRule="auto"/>
        <w:jc w:val="both"/>
        <w:rPr>
          <w:rFonts w:asciiTheme="minorBidi" w:hAnsiTheme="minorBidi"/>
          <w:sz w:val="22"/>
          <w:szCs w:val="22"/>
        </w:rPr>
      </w:pPr>
      <w:r w:rsidRPr="00466168">
        <w:rPr>
          <w:rFonts w:asciiTheme="minorBidi" w:hAnsiTheme="minorBidi"/>
          <w:b/>
          <w:bCs/>
          <w:sz w:val="22"/>
          <w:szCs w:val="22"/>
        </w:rPr>
        <w:t>Un puente entre el legado y la innovación</w:t>
      </w:r>
    </w:p>
    <w:p w14:paraId="1B8A7802" w14:textId="77777777" w:rsidR="00466168" w:rsidRPr="00466168" w:rsidRDefault="00466168" w:rsidP="00466168">
      <w:pPr>
        <w:spacing w:after="160" w:line="259" w:lineRule="auto"/>
        <w:jc w:val="both"/>
        <w:rPr>
          <w:rFonts w:asciiTheme="minorBidi" w:hAnsiTheme="minorBidi"/>
          <w:sz w:val="22"/>
          <w:szCs w:val="22"/>
        </w:rPr>
      </w:pPr>
      <w:r w:rsidRPr="00466168">
        <w:rPr>
          <w:rFonts w:asciiTheme="minorBidi" w:hAnsiTheme="minorBidi"/>
          <w:sz w:val="22"/>
          <w:szCs w:val="22"/>
        </w:rPr>
        <w:t>Tras 30 años de historia, RocaJunyent se sitúa en un momento clave del mercado legal: con la experiencia necesaria para ofrecer la máxima solvencia, y al mismo tiempo con la capacidad de adaptación para anticipar y liderar los cambios que está experimentando el sector.</w:t>
      </w:r>
    </w:p>
    <w:p w14:paraId="2A2AB56D" w14:textId="121E4E18" w:rsidR="00466168" w:rsidRPr="00466168" w:rsidRDefault="00466168" w:rsidP="00466168">
      <w:pPr>
        <w:spacing w:after="160" w:line="259" w:lineRule="auto"/>
        <w:jc w:val="both"/>
        <w:rPr>
          <w:rFonts w:asciiTheme="minorBidi" w:hAnsiTheme="minorBidi"/>
          <w:sz w:val="22"/>
          <w:szCs w:val="22"/>
        </w:rPr>
      </w:pPr>
      <w:r w:rsidRPr="00466168">
        <w:rPr>
          <w:rFonts w:asciiTheme="minorBidi" w:hAnsiTheme="minorBidi"/>
          <w:sz w:val="22"/>
          <w:szCs w:val="22"/>
        </w:rPr>
        <w:t xml:space="preserve">Durante su intervención, </w:t>
      </w:r>
      <w:r w:rsidRPr="00466168">
        <w:rPr>
          <w:rFonts w:asciiTheme="minorBidi" w:hAnsiTheme="minorBidi"/>
          <w:b/>
          <w:bCs/>
          <w:sz w:val="22"/>
          <w:szCs w:val="22"/>
        </w:rPr>
        <w:t>Miquel Roca</w:t>
      </w:r>
      <w:r w:rsidRPr="00466168">
        <w:rPr>
          <w:rFonts w:asciiTheme="minorBidi" w:hAnsiTheme="minorBidi"/>
          <w:sz w:val="22"/>
          <w:szCs w:val="22"/>
        </w:rPr>
        <w:t xml:space="preserve">, socio fundador y </w:t>
      </w:r>
      <w:proofErr w:type="gramStart"/>
      <w:r w:rsidR="00DC60BA">
        <w:rPr>
          <w:rFonts w:asciiTheme="minorBidi" w:hAnsiTheme="minorBidi"/>
          <w:sz w:val="22"/>
          <w:szCs w:val="22"/>
        </w:rPr>
        <w:t>P</w:t>
      </w:r>
      <w:r w:rsidRPr="00466168">
        <w:rPr>
          <w:rFonts w:asciiTheme="minorBidi" w:hAnsiTheme="minorBidi"/>
          <w:sz w:val="22"/>
          <w:szCs w:val="22"/>
        </w:rPr>
        <w:t>residente</w:t>
      </w:r>
      <w:proofErr w:type="gramEnd"/>
      <w:r w:rsidRPr="00466168">
        <w:rPr>
          <w:rFonts w:asciiTheme="minorBidi" w:hAnsiTheme="minorBidi"/>
          <w:sz w:val="22"/>
          <w:szCs w:val="22"/>
        </w:rPr>
        <w:t xml:space="preserve"> de </w:t>
      </w:r>
      <w:r w:rsidR="00DC60BA">
        <w:rPr>
          <w:rFonts w:asciiTheme="minorBidi" w:hAnsiTheme="minorBidi"/>
          <w:sz w:val="22"/>
          <w:szCs w:val="22"/>
        </w:rPr>
        <w:t>H</w:t>
      </w:r>
      <w:r w:rsidRPr="00466168">
        <w:rPr>
          <w:rFonts w:asciiTheme="minorBidi" w:hAnsiTheme="minorBidi"/>
          <w:sz w:val="22"/>
          <w:szCs w:val="22"/>
        </w:rPr>
        <w:t>onor de RocaJunyent, puso en valor los orígenes y principios de la firma:</w:t>
      </w:r>
    </w:p>
    <w:p w14:paraId="34F11F9A" w14:textId="77777777" w:rsidR="00DC60BA" w:rsidRDefault="00DC60BA" w:rsidP="00DC60BA">
      <w:pPr>
        <w:spacing w:after="160" w:line="259" w:lineRule="auto"/>
        <w:jc w:val="both"/>
        <w:rPr>
          <w:rFonts w:asciiTheme="minorBidi" w:hAnsiTheme="minorBidi"/>
          <w:i/>
          <w:iCs/>
          <w:sz w:val="22"/>
          <w:szCs w:val="22"/>
        </w:rPr>
      </w:pPr>
      <w:r w:rsidRPr="00DC60BA">
        <w:rPr>
          <w:rFonts w:asciiTheme="minorBidi" w:hAnsiTheme="minorBidi"/>
          <w:i/>
          <w:iCs/>
          <w:sz w:val="22"/>
          <w:szCs w:val="22"/>
        </w:rPr>
        <w:t xml:space="preserve">“RocaJunyent nació con la vocación de prestar un servicio jurídico riguroso, independiente y comprometido con la sociedad. Treinta años después, resulta especialmente satisfactorio comprobar que ese espíritu se mantiene intacto, adaptado a un entorno </w:t>
      </w:r>
      <w:proofErr w:type="gramStart"/>
      <w:r w:rsidRPr="00DC60BA">
        <w:rPr>
          <w:rFonts w:asciiTheme="minorBidi" w:hAnsiTheme="minorBidi"/>
          <w:i/>
          <w:iCs/>
          <w:sz w:val="22"/>
          <w:szCs w:val="22"/>
        </w:rPr>
        <w:t>distinto</w:t>
      </w:r>
      <w:proofErr w:type="gramEnd"/>
      <w:r w:rsidRPr="00DC60BA">
        <w:rPr>
          <w:rFonts w:asciiTheme="minorBidi" w:hAnsiTheme="minorBidi"/>
          <w:i/>
          <w:iCs/>
          <w:sz w:val="22"/>
          <w:szCs w:val="22"/>
        </w:rPr>
        <w:t xml:space="preserve"> pero con los mismos valores de fondo: calidad, proximidad y responsabilidad.”</w:t>
      </w:r>
    </w:p>
    <w:p w14:paraId="1B6DE0FB" w14:textId="7A46738A" w:rsidR="00690E46" w:rsidRPr="00690E46" w:rsidRDefault="00690E46" w:rsidP="00690E46">
      <w:pPr>
        <w:spacing w:after="160" w:line="259" w:lineRule="auto"/>
        <w:jc w:val="both"/>
        <w:rPr>
          <w:rFonts w:asciiTheme="minorBidi" w:hAnsiTheme="minorBidi"/>
          <w:sz w:val="22"/>
          <w:szCs w:val="22"/>
        </w:rPr>
      </w:pPr>
      <w:r w:rsidRPr="00690E46">
        <w:rPr>
          <w:rFonts w:asciiTheme="minorBidi" w:hAnsiTheme="minorBidi"/>
          <w:sz w:val="22"/>
          <w:szCs w:val="22"/>
        </w:rPr>
        <w:t xml:space="preserve">Por su parte, </w:t>
      </w:r>
      <w:r w:rsidRPr="00690E46">
        <w:rPr>
          <w:rFonts w:asciiTheme="minorBidi" w:hAnsiTheme="minorBidi"/>
          <w:b/>
          <w:bCs/>
          <w:sz w:val="22"/>
          <w:szCs w:val="22"/>
        </w:rPr>
        <w:t>Joan Roca</w:t>
      </w:r>
      <w:r w:rsidRPr="00690E46">
        <w:rPr>
          <w:rFonts w:asciiTheme="minorBidi" w:hAnsiTheme="minorBidi"/>
          <w:sz w:val="22"/>
          <w:szCs w:val="22"/>
        </w:rPr>
        <w:t xml:space="preserve">, </w:t>
      </w:r>
      <w:proofErr w:type="gramStart"/>
      <w:r>
        <w:rPr>
          <w:rFonts w:asciiTheme="minorBidi" w:hAnsiTheme="minorBidi"/>
          <w:sz w:val="22"/>
          <w:szCs w:val="22"/>
        </w:rPr>
        <w:t>P</w:t>
      </w:r>
      <w:r w:rsidRPr="00690E46">
        <w:rPr>
          <w:rFonts w:asciiTheme="minorBidi" w:hAnsiTheme="minorBidi"/>
          <w:sz w:val="22"/>
          <w:szCs w:val="22"/>
        </w:rPr>
        <w:t xml:space="preserve">residente </w:t>
      </w:r>
      <w:r>
        <w:rPr>
          <w:rFonts w:asciiTheme="minorBidi" w:hAnsiTheme="minorBidi"/>
          <w:sz w:val="22"/>
          <w:szCs w:val="22"/>
        </w:rPr>
        <w:t>E</w:t>
      </w:r>
      <w:r w:rsidRPr="00690E46">
        <w:rPr>
          <w:rFonts w:asciiTheme="minorBidi" w:hAnsiTheme="minorBidi"/>
          <w:sz w:val="22"/>
          <w:szCs w:val="22"/>
        </w:rPr>
        <w:t>jecutivo</w:t>
      </w:r>
      <w:proofErr w:type="gramEnd"/>
      <w:r w:rsidRPr="00690E46">
        <w:rPr>
          <w:rFonts w:asciiTheme="minorBidi" w:hAnsiTheme="minorBidi"/>
          <w:sz w:val="22"/>
          <w:szCs w:val="22"/>
        </w:rPr>
        <w:t xml:space="preserve"> de RocaJunyent, incidió en la evolución y el posicionamiento estratégico del despacho:</w:t>
      </w:r>
    </w:p>
    <w:p w14:paraId="615CC87C" w14:textId="77777777" w:rsidR="00690E46" w:rsidRPr="00690E46" w:rsidRDefault="00690E46" w:rsidP="00690E46">
      <w:pPr>
        <w:spacing w:after="160" w:line="259" w:lineRule="auto"/>
        <w:jc w:val="both"/>
        <w:rPr>
          <w:rFonts w:asciiTheme="minorBidi" w:hAnsiTheme="minorBidi"/>
          <w:i/>
          <w:iCs/>
          <w:sz w:val="22"/>
          <w:szCs w:val="22"/>
        </w:rPr>
      </w:pPr>
      <w:r w:rsidRPr="00690E46">
        <w:rPr>
          <w:rFonts w:asciiTheme="minorBidi" w:hAnsiTheme="minorBidi"/>
          <w:sz w:val="22"/>
          <w:szCs w:val="22"/>
        </w:rPr>
        <w:t>“</w:t>
      </w:r>
      <w:r w:rsidRPr="00690E46">
        <w:rPr>
          <w:rFonts w:asciiTheme="minorBidi" w:hAnsiTheme="minorBidi"/>
          <w:i/>
          <w:iCs/>
          <w:sz w:val="22"/>
          <w:szCs w:val="22"/>
        </w:rPr>
        <w:t xml:space="preserve">Este aniversario no es solo una celebración del camino recorrido, sino una reafirmación de nuestro </w:t>
      </w:r>
      <w:proofErr w:type="gramStart"/>
      <w:r w:rsidRPr="00690E46">
        <w:rPr>
          <w:rFonts w:asciiTheme="minorBidi" w:hAnsiTheme="minorBidi"/>
          <w:i/>
          <w:iCs/>
          <w:sz w:val="22"/>
          <w:szCs w:val="22"/>
        </w:rPr>
        <w:t>proyecto de futuro</w:t>
      </w:r>
      <w:proofErr w:type="gramEnd"/>
      <w:r w:rsidRPr="00690E46">
        <w:rPr>
          <w:rFonts w:asciiTheme="minorBidi" w:hAnsiTheme="minorBidi"/>
          <w:i/>
          <w:iCs/>
          <w:sz w:val="22"/>
          <w:szCs w:val="22"/>
        </w:rPr>
        <w:t>. Apostamos por un modelo que combina excelencia técnica, especialización y trabajo en equipo, con una clara orientación al cliente y una decidida inversión en innovación, digitalización y sostenibilidad. Todo ello, con el objetivo de seguir aportando valor en un entorno cada vez más exigente y complejo.”</w:t>
      </w:r>
    </w:p>
    <w:p w14:paraId="3F842BF1" w14:textId="77777777" w:rsidR="00690E46" w:rsidRPr="00690E46" w:rsidRDefault="00690E46" w:rsidP="00690E46">
      <w:pPr>
        <w:spacing w:after="160" w:line="259" w:lineRule="auto"/>
        <w:jc w:val="both"/>
        <w:rPr>
          <w:rFonts w:asciiTheme="minorBidi" w:hAnsiTheme="minorBidi"/>
          <w:sz w:val="22"/>
          <w:szCs w:val="22"/>
        </w:rPr>
      </w:pPr>
      <w:r w:rsidRPr="00690E46">
        <w:rPr>
          <w:rFonts w:asciiTheme="minorBidi" w:hAnsiTheme="minorBidi"/>
          <w:b/>
          <w:bCs/>
          <w:sz w:val="22"/>
          <w:szCs w:val="22"/>
        </w:rPr>
        <w:lastRenderedPageBreak/>
        <w:t>Excelencia y futuro como ejes estratégicos</w:t>
      </w:r>
    </w:p>
    <w:p w14:paraId="4C968FCC" w14:textId="77777777" w:rsidR="00690E46" w:rsidRPr="00690E46" w:rsidRDefault="00690E46" w:rsidP="00690E46">
      <w:pPr>
        <w:spacing w:after="160" w:line="259" w:lineRule="auto"/>
        <w:jc w:val="both"/>
        <w:rPr>
          <w:rFonts w:asciiTheme="minorBidi" w:hAnsiTheme="minorBidi"/>
          <w:sz w:val="22"/>
          <w:szCs w:val="22"/>
        </w:rPr>
      </w:pPr>
      <w:r w:rsidRPr="00690E46">
        <w:rPr>
          <w:rFonts w:asciiTheme="minorBidi" w:hAnsiTheme="minorBidi"/>
          <w:sz w:val="22"/>
          <w:szCs w:val="22"/>
        </w:rPr>
        <w:t>Tras estas tres décadas, la firma encara una nueva etapa marcada por la consolidación de un proyecto que integra crecimiento selectivo, fortalecimiento de áreas clave y desarrollo de nuevas capacidades.</w:t>
      </w:r>
    </w:p>
    <w:p w14:paraId="47175761" w14:textId="2BD1AFBE" w:rsidR="00690E46" w:rsidRPr="00690E46" w:rsidRDefault="00690E46" w:rsidP="00690E46">
      <w:pPr>
        <w:spacing w:after="160" w:line="259" w:lineRule="auto"/>
        <w:jc w:val="both"/>
        <w:rPr>
          <w:rFonts w:asciiTheme="minorBidi" w:hAnsiTheme="minorBidi"/>
          <w:sz w:val="22"/>
          <w:szCs w:val="22"/>
        </w:rPr>
      </w:pPr>
      <w:r w:rsidRPr="00690E46">
        <w:rPr>
          <w:rFonts w:asciiTheme="minorBidi" w:hAnsiTheme="minorBidi"/>
          <w:sz w:val="22"/>
          <w:szCs w:val="22"/>
        </w:rPr>
        <w:t>RocaJunyent reafirma así su apuesta por la innovación</w:t>
      </w:r>
      <w:r w:rsidR="0007295B">
        <w:rPr>
          <w:rFonts w:asciiTheme="minorBidi" w:hAnsiTheme="minorBidi"/>
          <w:sz w:val="22"/>
          <w:szCs w:val="22"/>
        </w:rPr>
        <w:t xml:space="preserve">, </w:t>
      </w:r>
      <w:r w:rsidRPr="00690E46">
        <w:rPr>
          <w:rFonts w:asciiTheme="minorBidi" w:hAnsiTheme="minorBidi"/>
          <w:sz w:val="22"/>
          <w:szCs w:val="22"/>
        </w:rPr>
        <w:t>tanto tecnológica como en modelos de servicio, la sostenibilidad como eje transversal de su actividad y el desarrollo de su talento como principal activo. Una visión alineada con su Plan Estratégico, que sitúa al cliente en el centro, impulsa la colaboración interna y refuerza su posicionamiento como firma independiente con vocación internacional.</w:t>
      </w:r>
    </w:p>
    <w:p w14:paraId="65800F02" w14:textId="77777777" w:rsidR="00690E46" w:rsidRPr="00690E46" w:rsidRDefault="00690E46" w:rsidP="00690E46">
      <w:pPr>
        <w:spacing w:after="160" w:line="259" w:lineRule="auto"/>
        <w:jc w:val="both"/>
        <w:rPr>
          <w:rFonts w:asciiTheme="minorBidi" w:hAnsiTheme="minorBidi"/>
          <w:sz w:val="22"/>
          <w:szCs w:val="22"/>
        </w:rPr>
      </w:pPr>
      <w:r w:rsidRPr="00690E46">
        <w:rPr>
          <w:rFonts w:asciiTheme="minorBidi" w:hAnsiTheme="minorBidi"/>
          <w:sz w:val="22"/>
          <w:szCs w:val="22"/>
        </w:rPr>
        <w:t>Este enfoque se apoya además en el compromiso con sus profesionales y clientes, combinando el orgullo de pertenencia de un equipo consolidado con la vocación de seguir siendo un socio jurídico de referencia para empresas e instituciones en los próximos años.</w:t>
      </w:r>
    </w:p>
    <w:p w14:paraId="41ECB73B" w14:textId="77777777" w:rsidR="00227777" w:rsidRPr="006C50CB" w:rsidRDefault="00227777" w:rsidP="00D870C9">
      <w:pPr>
        <w:jc w:val="both"/>
        <w:rPr>
          <w:rFonts w:ascii="Arial" w:hAnsi="Arial" w:cs="Arial"/>
          <w:sz w:val="22"/>
          <w:szCs w:val="22"/>
        </w:rPr>
      </w:pPr>
    </w:p>
    <w:p w14:paraId="38D94540" w14:textId="77777777" w:rsidR="005709FE" w:rsidRPr="006C50CB" w:rsidRDefault="005709FE" w:rsidP="00D870C9">
      <w:pPr>
        <w:jc w:val="both"/>
        <w:rPr>
          <w:rFonts w:ascii="Heldane Display" w:hAnsi="Heldane Display" w:cs="Arial"/>
          <w:b/>
          <w:bCs/>
        </w:rPr>
      </w:pPr>
      <w:r w:rsidRPr="006C50CB">
        <w:rPr>
          <w:rFonts w:ascii="Heldane Display" w:hAnsi="Heldane Display" w:cs="Arial"/>
          <w:b/>
          <w:bCs/>
        </w:rPr>
        <w:t>Sobre RocaJunyent</w:t>
      </w:r>
    </w:p>
    <w:p w14:paraId="0242744E" w14:textId="77777777" w:rsidR="005709FE" w:rsidRPr="006C50CB" w:rsidRDefault="005709FE" w:rsidP="00D870C9">
      <w:pPr>
        <w:jc w:val="both"/>
        <w:rPr>
          <w:rFonts w:ascii="Helvetica" w:hAnsi="Helvetica"/>
        </w:rPr>
      </w:pPr>
    </w:p>
    <w:p w14:paraId="5E913482" w14:textId="4BF6DEA9" w:rsidR="00101626" w:rsidRDefault="008F585F" w:rsidP="00D870C9">
      <w:pPr>
        <w:jc w:val="both"/>
        <w:rPr>
          <w:rFonts w:ascii="Helvetica" w:hAnsi="Helvetica"/>
        </w:rPr>
      </w:pPr>
      <w:r w:rsidRPr="006C50CB">
        <w:rPr>
          <w:rFonts w:ascii="Arial" w:eastAsia="Arial" w:hAnsi="Arial" w:cs="Arial"/>
          <w:color w:val="000000"/>
          <w:sz w:val="18"/>
          <w:szCs w:val="18"/>
        </w:rPr>
        <w:t>RocaJunyent, una de las principales firmas de abogados en España desde su fundación en 1996, cuenta con</w:t>
      </w:r>
      <w:r w:rsidR="00157C12">
        <w:rPr>
          <w:rFonts w:ascii="Arial" w:eastAsia="Arial" w:hAnsi="Arial" w:cs="Arial"/>
          <w:color w:val="000000"/>
          <w:sz w:val="18"/>
          <w:szCs w:val="18"/>
        </w:rPr>
        <w:t xml:space="preserve"> alrededor</w:t>
      </w:r>
      <w:r w:rsidRPr="006C50CB">
        <w:rPr>
          <w:rFonts w:ascii="Arial" w:eastAsia="Arial" w:hAnsi="Arial" w:cs="Arial"/>
          <w:color w:val="000000"/>
          <w:sz w:val="18"/>
          <w:szCs w:val="18"/>
        </w:rPr>
        <w:t xml:space="preserve"> de </w:t>
      </w:r>
      <w:r w:rsidR="009F0506" w:rsidRPr="006C50CB">
        <w:rPr>
          <w:rFonts w:ascii="Arial" w:eastAsia="Arial" w:hAnsi="Arial" w:cs="Arial"/>
          <w:color w:val="000000"/>
          <w:sz w:val="18"/>
          <w:szCs w:val="18"/>
        </w:rPr>
        <w:t>3</w:t>
      </w:r>
      <w:r w:rsidR="00157C12">
        <w:rPr>
          <w:rFonts w:ascii="Arial" w:eastAsia="Arial" w:hAnsi="Arial" w:cs="Arial"/>
          <w:color w:val="000000"/>
          <w:sz w:val="18"/>
          <w:szCs w:val="18"/>
        </w:rPr>
        <w:t>50</w:t>
      </w:r>
      <w:r w:rsidRPr="006C50CB">
        <w:rPr>
          <w:rFonts w:ascii="Arial" w:eastAsia="Arial" w:hAnsi="Arial" w:cs="Arial"/>
          <w:color w:val="000000"/>
          <w:sz w:val="18"/>
          <w:szCs w:val="18"/>
        </w:rPr>
        <w:t xml:space="preserve"> profesionales y oficinas en Madrid, Barcelona y Girona, además de despachos asociados en Palma de Mallorca, Málaga, Sevilla, Bilbao, Valencia</w:t>
      </w:r>
      <w:r w:rsidR="001F58FD">
        <w:rPr>
          <w:rFonts w:ascii="Arial" w:eastAsia="Arial" w:hAnsi="Arial" w:cs="Arial"/>
          <w:color w:val="000000"/>
          <w:sz w:val="18"/>
          <w:szCs w:val="18"/>
        </w:rPr>
        <w:t>,</w:t>
      </w:r>
      <w:r w:rsidRPr="006C50CB">
        <w:rPr>
          <w:rFonts w:ascii="Arial" w:eastAsia="Arial" w:hAnsi="Arial" w:cs="Arial"/>
          <w:color w:val="000000"/>
          <w:sz w:val="18"/>
          <w:szCs w:val="18"/>
        </w:rPr>
        <w:t xml:space="preserve"> Valladolid</w:t>
      </w:r>
      <w:r w:rsidR="001F58FD">
        <w:rPr>
          <w:rFonts w:ascii="Arial" w:eastAsia="Arial" w:hAnsi="Arial" w:cs="Arial"/>
          <w:color w:val="000000"/>
          <w:sz w:val="18"/>
          <w:szCs w:val="18"/>
        </w:rPr>
        <w:t xml:space="preserve"> y Badajoz</w:t>
      </w:r>
      <w:r w:rsidRPr="006C50CB">
        <w:rPr>
          <w:rFonts w:ascii="Arial" w:eastAsia="Arial" w:hAnsi="Arial" w:cs="Arial"/>
          <w:color w:val="000000"/>
          <w:sz w:val="18"/>
          <w:szCs w:val="18"/>
        </w:rPr>
        <w:t xml:space="preserve">. La firma ofrece asesoramiento integral en todas las áreas del Derecho de los Negocios y es miembro exclusivo en España de la red internacional </w:t>
      </w:r>
      <w:proofErr w:type="spellStart"/>
      <w:r w:rsidRPr="006C50CB">
        <w:rPr>
          <w:rFonts w:ascii="Arial" w:eastAsia="Arial" w:hAnsi="Arial" w:cs="Arial"/>
          <w:color w:val="000000"/>
          <w:sz w:val="18"/>
          <w:szCs w:val="18"/>
        </w:rPr>
        <w:t>Terralex</w:t>
      </w:r>
      <w:proofErr w:type="spellEnd"/>
      <w:r w:rsidRPr="006C50CB">
        <w:rPr>
          <w:rFonts w:ascii="Arial" w:eastAsia="Arial" w:hAnsi="Arial" w:cs="Arial"/>
          <w:color w:val="000000"/>
          <w:sz w:val="18"/>
          <w:szCs w:val="18"/>
        </w:rPr>
        <w:t>. Su reputación internacional ha sido reconocida por publicaciones</w:t>
      </w:r>
      <w:r w:rsidRPr="008F585F">
        <w:rPr>
          <w:rFonts w:ascii="Arial" w:eastAsia="Arial" w:hAnsi="Arial" w:cs="Arial"/>
          <w:color w:val="000000"/>
          <w:sz w:val="18"/>
          <w:szCs w:val="18"/>
        </w:rPr>
        <w:t xml:space="preserve"> como Chambers &amp; </w:t>
      </w:r>
      <w:proofErr w:type="spellStart"/>
      <w:r w:rsidRPr="008F585F">
        <w:rPr>
          <w:rFonts w:ascii="Arial" w:eastAsia="Arial" w:hAnsi="Arial" w:cs="Arial"/>
          <w:color w:val="000000"/>
          <w:sz w:val="18"/>
          <w:szCs w:val="18"/>
        </w:rPr>
        <w:t>Partners</w:t>
      </w:r>
      <w:proofErr w:type="spellEnd"/>
      <w:r w:rsidRPr="008F585F">
        <w:rPr>
          <w:rFonts w:ascii="Arial" w:eastAsia="Arial" w:hAnsi="Arial" w:cs="Arial"/>
          <w:color w:val="000000"/>
          <w:sz w:val="18"/>
          <w:szCs w:val="18"/>
        </w:rPr>
        <w:t>, Legal 500, IFLR y Leader’s League.</w:t>
      </w:r>
    </w:p>
    <w:p w14:paraId="5FA7EE25" w14:textId="4867FCEC" w:rsidR="009064A8" w:rsidRDefault="009064A8" w:rsidP="00D870C9">
      <w:pPr>
        <w:jc w:val="both"/>
        <w:rPr>
          <w:rFonts w:ascii="Helvetica" w:hAnsi="Helvetica"/>
        </w:rPr>
      </w:pPr>
    </w:p>
    <w:p w14:paraId="21EC82C8" w14:textId="17F51F26" w:rsidR="009064A8" w:rsidRDefault="009064A8" w:rsidP="00D870C9">
      <w:pPr>
        <w:jc w:val="both"/>
        <w:rPr>
          <w:rFonts w:ascii="Helvetica" w:hAnsi="Helvetica"/>
        </w:rPr>
      </w:pPr>
    </w:p>
    <w:sectPr w:rsidR="009064A8" w:rsidSect="00D37B45">
      <w:pgSz w:w="11906" w:h="16838"/>
      <w:pgMar w:top="851" w:right="1134" w:bottom="709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4E89D" w14:textId="77777777" w:rsidR="00396335" w:rsidRDefault="00396335" w:rsidP="00C96003">
      <w:r>
        <w:separator/>
      </w:r>
    </w:p>
  </w:endnote>
  <w:endnote w:type="continuationSeparator" w:id="0">
    <w:p w14:paraId="1C537150" w14:textId="77777777" w:rsidR="00396335" w:rsidRDefault="00396335" w:rsidP="00C96003">
      <w:r>
        <w:continuationSeparator/>
      </w:r>
    </w:p>
  </w:endnote>
  <w:endnote w:type="continuationNotice" w:id="1">
    <w:p w14:paraId="47ADE053" w14:textId="77777777" w:rsidR="00396335" w:rsidRDefault="003963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dane Display">
    <w:panose1 w:val="02020503030202060203"/>
    <w:charset w:val="00"/>
    <w:family w:val="roman"/>
    <w:notTrueType/>
    <w:pitch w:val="variable"/>
    <w:sig w:usb0="00000007" w:usb1="00000000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83C16" w14:textId="77777777" w:rsidR="00396335" w:rsidRDefault="00396335" w:rsidP="00C96003">
      <w:r>
        <w:separator/>
      </w:r>
    </w:p>
  </w:footnote>
  <w:footnote w:type="continuationSeparator" w:id="0">
    <w:p w14:paraId="7CA70BBF" w14:textId="77777777" w:rsidR="00396335" w:rsidRDefault="00396335" w:rsidP="00C96003">
      <w:r>
        <w:continuationSeparator/>
      </w:r>
    </w:p>
  </w:footnote>
  <w:footnote w:type="continuationNotice" w:id="1">
    <w:p w14:paraId="0B9935D5" w14:textId="77777777" w:rsidR="00396335" w:rsidRDefault="0039633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A12FC"/>
    <w:multiLevelType w:val="multilevel"/>
    <w:tmpl w:val="FB50D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A3360E"/>
    <w:multiLevelType w:val="multilevel"/>
    <w:tmpl w:val="EDAA1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890CCE"/>
    <w:multiLevelType w:val="multilevel"/>
    <w:tmpl w:val="E72E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9951239">
    <w:abstractNumId w:val="2"/>
  </w:num>
  <w:num w:numId="2" w16cid:durableId="1164782291">
    <w:abstractNumId w:val="0"/>
  </w:num>
  <w:num w:numId="3" w16cid:durableId="86661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003"/>
    <w:rsid w:val="00000BDC"/>
    <w:rsid w:val="00001CA7"/>
    <w:rsid w:val="00006CB8"/>
    <w:rsid w:val="00011EEB"/>
    <w:rsid w:val="00014AC6"/>
    <w:rsid w:val="00015D98"/>
    <w:rsid w:val="00016333"/>
    <w:rsid w:val="00016EE0"/>
    <w:rsid w:val="00017E92"/>
    <w:rsid w:val="00020CFF"/>
    <w:rsid w:val="00020E28"/>
    <w:rsid w:val="00022A5D"/>
    <w:rsid w:val="00022D0B"/>
    <w:rsid w:val="00027EFC"/>
    <w:rsid w:val="000354D6"/>
    <w:rsid w:val="00040832"/>
    <w:rsid w:val="00053B2B"/>
    <w:rsid w:val="00056297"/>
    <w:rsid w:val="000624FC"/>
    <w:rsid w:val="000661BA"/>
    <w:rsid w:val="000709D2"/>
    <w:rsid w:val="0007295B"/>
    <w:rsid w:val="000758B9"/>
    <w:rsid w:val="00080CCE"/>
    <w:rsid w:val="00082F45"/>
    <w:rsid w:val="00083162"/>
    <w:rsid w:val="00092F95"/>
    <w:rsid w:val="0009518D"/>
    <w:rsid w:val="000A4074"/>
    <w:rsid w:val="000A4CA9"/>
    <w:rsid w:val="000A4CD4"/>
    <w:rsid w:val="000A6964"/>
    <w:rsid w:val="000B62A8"/>
    <w:rsid w:val="000B6880"/>
    <w:rsid w:val="000B79B2"/>
    <w:rsid w:val="000C2C82"/>
    <w:rsid w:val="000C5604"/>
    <w:rsid w:val="000D244E"/>
    <w:rsid w:val="000E19ED"/>
    <w:rsid w:val="000F032E"/>
    <w:rsid w:val="000F3115"/>
    <w:rsid w:val="000F34AF"/>
    <w:rsid w:val="00101626"/>
    <w:rsid w:val="0012218A"/>
    <w:rsid w:val="00124366"/>
    <w:rsid w:val="00130532"/>
    <w:rsid w:val="00131511"/>
    <w:rsid w:val="00135E2A"/>
    <w:rsid w:val="00137F13"/>
    <w:rsid w:val="0015671B"/>
    <w:rsid w:val="00157C12"/>
    <w:rsid w:val="00163714"/>
    <w:rsid w:val="00163D43"/>
    <w:rsid w:val="0016420E"/>
    <w:rsid w:val="00166DEC"/>
    <w:rsid w:val="0017067B"/>
    <w:rsid w:val="00170ED9"/>
    <w:rsid w:val="00174034"/>
    <w:rsid w:val="0018050C"/>
    <w:rsid w:val="00180543"/>
    <w:rsid w:val="0018150D"/>
    <w:rsid w:val="001B6BE5"/>
    <w:rsid w:val="001D0712"/>
    <w:rsid w:val="001D0E13"/>
    <w:rsid w:val="001D12F6"/>
    <w:rsid w:val="001D2EA1"/>
    <w:rsid w:val="001D771C"/>
    <w:rsid w:val="001E5F53"/>
    <w:rsid w:val="001F01BA"/>
    <w:rsid w:val="001F06A3"/>
    <w:rsid w:val="001F58FD"/>
    <w:rsid w:val="001F6CE5"/>
    <w:rsid w:val="00201244"/>
    <w:rsid w:val="002033BD"/>
    <w:rsid w:val="002115BC"/>
    <w:rsid w:val="00215444"/>
    <w:rsid w:val="00215971"/>
    <w:rsid w:val="0021673E"/>
    <w:rsid w:val="00216D85"/>
    <w:rsid w:val="002215AF"/>
    <w:rsid w:val="00225438"/>
    <w:rsid w:val="00227777"/>
    <w:rsid w:val="0023375A"/>
    <w:rsid w:val="00235BD7"/>
    <w:rsid w:val="00235D71"/>
    <w:rsid w:val="00240D2F"/>
    <w:rsid w:val="002415E8"/>
    <w:rsid w:val="00244E07"/>
    <w:rsid w:val="00256293"/>
    <w:rsid w:val="00267333"/>
    <w:rsid w:val="00272BEB"/>
    <w:rsid w:val="0027531C"/>
    <w:rsid w:val="00280ADB"/>
    <w:rsid w:val="0028459A"/>
    <w:rsid w:val="00285B3A"/>
    <w:rsid w:val="00286E2A"/>
    <w:rsid w:val="002904F3"/>
    <w:rsid w:val="00294996"/>
    <w:rsid w:val="0029631E"/>
    <w:rsid w:val="002A00AD"/>
    <w:rsid w:val="002A3B24"/>
    <w:rsid w:val="002B283D"/>
    <w:rsid w:val="002B4E44"/>
    <w:rsid w:val="002B53F9"/>
    <w:rsid w:val="002C28E3"/>
    <w:rsid w:val="002C2CF6"/>
    <w:rsid w:val="002C3BDC"/>
    <w:rsid w:val="002C5576"/>
    <w:rsid w:val="002C67D8"/>
    <w:rsid w:val="002C774B"/>
    <w:rsid w:val="002D5DA6"/>
    <w:rsid w:val="002F017D"/>
    <w:rsid w:val="003108E2"/>
    <w:rsid w:val="00311714"/>
    <w:rsid w:val="00312FE8"/>
    <w:rsid w:val="00316688"/>
    <w:rsid w:val="00317B36"/>
    <w:rsid w:val="003353F9"/>
    <w:rsid w:val="003359B7"/>
    <w:rsid w:val="00335A46"/>
    <w:rsid w:val="00346A32"/>
    <w:rsid w:val="00352B91"/>
    <w:rsid w:val="00352C60"/>
    <w:rsid w:val="0036047C"/>
    <w:rsid w:val="00364773"/>
    <w:rsid w:val="003700B7"/>
    <w:rsid w:val="003738A3"/>
    <w:rsid w:val="00374D57"/>
    <w:rsid w:val="0038174A"/>
    <w:rsid w:val="00382135"/>
    <w:rsid w:val="00385D1B"/>
    <w:rsid w:val="00387EC8"/>
    <w:rsid w:val="00392D09"/>
    <w:rsid w:val="00396335"/>
    <w:rsid w:val="00397AA7"/>
    <w:rsid w:val="003A0202"/>
    <w:rsid w:val="003B04BB"/>
    <w:rsid w:val="003B4AE9"/>
    <w:rsid w:val="003B63D6"/>
    <w:rsid w:val="003D3526"/>
    <w:rsid w:val="003E6E54"/>
    <w:rsid w:val="003F47BC"/>
    <w:rsid w:val="003F62B4"/>
    <w:rsid w:val="00400658"/>
    <w:rsid w:val="00400CD7"/>
    <w:rsid w:val="004014F7"/>
    <w:rsid w:val="004108A5"/>
    <w:rsid w:val="004126CE"/>
    <w:rsid w:val="004270F9"/>
    <w:rsid w:val="00431D89"/>
    <w:rsid w:val="00434921"/>
    <w:rsid w:val="0043647F"/>
    <w:rsid w:val="00441A7C"/>
    <w:rsid w:val="004433E6"/>
    <w:rsid w:val="00443621"/>
    <w:rsid w:val="00465507"/>
    <w:rsid w:val="00466168"/>
    <w:rsid w:val="00466894"/>
    <w:rsid w:val="00466BEE"/>
    <w:rsid w:val="0046742E"/>
    <w:rsid w:val="00467D38"/>
    <w:rsid w:val="00474955"/>
    <w:rsid w:val="00487D7B"/>
    <w:rsid w:val="004902DD"/>
    <w:rsid w:val="004906B8"/>
    <w:rsid w:val="004928DC"/>
    <w:rsid w:val="00493C1A"/>
    <w:rsid w:val="004977E9"/>
    <w:rsid w:val="004A6415"/>
    <w:rsid w:val="004B1141"/>
    <w:rsid w:val="004B14AD"/>
    <w:rsid w:val="004B29D1"/>
    <w:rsid w:val="004B5E38"/>
    <w:rsid w:val="004B65F9"/>
    <w:rsid w:val="004C1C04"/>
    <w:rsid w:val="004C2DB5"/>
    <w:rsid w:val="004C7D60"/>
    <w:rsid w:val="004D047F"/>
    <w:rsid w:val="004D06CC"/>
    <w:rsid w:val="004D0930"/>
    <w:rsid w:val="004D678C"/>
    <w:rsid w:val="004E1A88"/>
    <w:rsid w:val="004E43D0"/>
    <w:rsid w:val="004F0F7F"/>
    <w:rsid w:val="004F2C3F"/>
    <w:rsid w:val="005010CC"/>
    <w:rsid w:val="005072CD"/>
    <w:rsid w:val="0051389E"/>
    <w:rsid w:val="0052171E"/>
    <w:rsid w:val="00523770"/>
    <w:rsid w:val="005408C2"/>
    <w:rsid w:val="0054120D"/>
    <w:rsid w:val="00546C45"/>
    <w:rsid w:val="00547C2E"/>
    <w:rsid w:val="0055048C"/>
    <w:rsid w:val="005521F0"/>
    <w:rsid w:val="00552502"/>
    <w:rsid w:val="0055361C"/>
    <w:rsid w:val="0055594F"/>
    <w:rsid w:val="00566C18"/>
    <w:rsid w:val="005709FE"/>
    <w:rsid w:val="005738C1"/>
    <w:rsid w:val="005743D8"/>
    <w:rsid w:val="00576101"/>
    <w:rsid w:val="005857D6"/>
    <w:rsid w:val="005928BB"/>
    <w:rsid w:val="00595AE4"/>
    <w:rsid w:val="00597038"/>
    <w:rsid w:val="005A0121"/>
    <w:rsid w:val="005A0605"/>
    <w:rsid w:val="005A16D2"/>
    <w:rsid w:val="005A2CC7"/>
    <w:rsid w:val="005B0498"/>
    <w:rsid w:val="005B7707"/>
    <w:rsid w:val="005C5F31"/>
    <w:rsid w:val="005C6A5B"/>
    <w:rsid w:val="005D5948"/>
    <w:rsid w:val="005E1279"/>
    <w:rsid w:val="005E683E"/>
    <w:rsid w:val="005F4FD1"/>
    <w:rsid w:val="00604DD3"/>
    <w:rsid w:val="00606FBE"/>
    <w:rsid w:val="00610082"/>
    <w:rsid w:val="00612793"/>
    <w:rsid w:val="00612D35"/>
    <w:rsid w:val="006161BF"/>
    <w:rsid w:val="006248C3"/>
    <w:rsid w:val="006335DD"/>
    <w:rsid w:val="00634F35"/>
    <w:rsid w:val="0063530B"/>
    <w:rsid w:val="00640C2E"/>
    <w:rsid w:val="006422D8"/>
    <w:rsid w:val="0064366A"/>
    <w:rsid w:val="00651691"/>
    <w:rsid w:val="00664209"/>
    <w:rsid w:val="006667E9"/>
    <w:rsid w:val="00666C6A"/>
    <w:rsid w:val="00673623"/>
    <w:rsid w:val="00673A87"/>
    <w:rsid w:val="0068294D"/>
    <w:rsid w:val="006835D4"/>
    <w:rsid w:val="00683C39"/>
    <w:rsid w:val="00687868"/>
    <w:rsid w:val="00690E46"/>
    <w:rsid w:val="0069310C"/>
    <w:rsid w:val="00694130"/>
    <w:rsid w:val="006A1D6E"/>
    <w:rsid w:val="006A43F4"/>
    <w:rsid w:val="006A6157"/>
    <w:rsid w:val="006B2F08"/>
    <w:rsid w:val="006B4519"/>
    <w:rsid w:val="006C50CB"/>
    <w:rsid w:val="006C5BD4"/>
    <w:rsid w:val="006D0756"/>
    <w:rsid w:val="006E1290"/>
    <w:rsid w:val="006E66F7"/>
    <w:rsid w:val="006F1CEB"/>
    <w:rsid w:val="00703EE2"/>
    <w:rsid w:val="00706210"/>
    <w:rsid w:val="00706EBA"/>
    <w:rsid w:val="00715D2B"/>
    <w:rsid w:val="00717CCD"/>
    <w:rsid w:val="007223D0"/>
    <w:rsid w:val="00722F13"/>
    <w:rsid w:val="007254CA"/>
    <w:rsid w:val="00725831"/>
    <w:rsid w:val="00732178"/>
    <w:rsid w:val="007358ED"/>
    <w:rsid w:val="00735A9F"/>
    <w:rsid w:val="00736A53"/>
    <w:rsid w:val="00737B9F"/>
    <w:rsid w:val="00742ECC"/>
    <w:rsid w:val="00746828"/>
    <w:rsid w:val="00746C56"/>
    <w:rsid w:val="00750AE2"/>
    <w:rsid w:val="007511F5"/>
    <w:rsid w:val="00762D1A"/>
    <w:rsid w:val="00763AB4"/>
    <w:rsid w:val="007646A9"/>
    <w:rsid w:val="0076739C"/>
    <w:rsid w:val="007719EF"/>
    <w:rsid w:val="007738DC"/>
    <w:rsid w:val="007818D9"/>
    <w:rsid w:val="00783CB4"/>
    <w:rsid w:val="00793754"/>
    <w:rsid w:val="007957DD"/>
    <w:rsid w:val="00796999"/>
    <w:rsid w:val="007A2034"/>
    <w:rsid w:val="007A2BB0"/>
    <w:rsid w:val="007A479F"/>
    <w:rsid w:val="007B0358"/>
    <w:rsid w:val="007B1F62"/>
    <w:rsid w:val="007B24C7"/>
    <w:rsid w:val="007B3BED"/>
    <w:rsid w:val="007C212A"/>
    <w:rsid w:val="007C755A"/>
    <w:rsid w:val="007D2BC4"/>
    <w:rsid w:val="007D4A28"/>
    <w:rsid w:val="007D5335"/>
    <w:rsid w:val="007D6FDB"/>
    <w:rsid w:val="007D7D8C"/>
    <w:rsid w:val="007E33E1"/>
    <w:rsid w:val="007F1C67"/>
    <w:rsid w:val="007F42D2"/>
    <w:rsid w:val="007F5106"/>
    <w:rsid w:val="007F6C28"/>
    <w:rsid w:val="007F7974"/>
    <w:rsid w:val="008063A2"/>
    <w:rsid w:val="00817AC9"/>
    <w:rsid w:val="0082743C"/>
    <w:rsid w:val="00835249"/>
    <w:rsid w:val="0083526F"/>
    <w:rsid w:val="008457AD"/>
    <w:rsid w:val="00845B9F"/>
    <w:rsid w:val="00847428"/>
    <w:rsid w:val="00850816"/>
    <w:rsid w:val="00865C8C"/>
    <w:rsid w:val="00871090"/>
    <w:rsid w:val="00871FCD"/>
    <w:rsid w:val="00872878"/>
    <w:rsid w:val="008732C2"/>
    <w:rsid w:val="00873861"/>
    <w:rsid w:val="00883234"/>
    <w:rsid w:val="008861E9"/>
    <w:rsid w:val="00897680"/>
    <w:rsid w:val="008A3E7E"/>
    <w:rsid w:val="008A6F5E"/>
    <w:rsid w:val="008B0E48"/>
    <w:rsid w:val="008B2217"/>
    <w:rsid w:val="008B4AA9"/>
    <w:rsid w:val="008B5C47"/>
    <w:rsid w:val="008C0520"/>
    <w:rsid w:val="008C29C0"/>
    <w:rsid w:val="008C3879"/>
    <w:rsid w:val="008C3FB8"/>
    <w:rsid w:val="008D0387"/>
    <w:rsid w:val="008D0F0E"/>
    <w:rsid w:val="008D72A3"/>
    <w:rsid w:val="008D72B4"/>
    <w:rsid w:val="008E4E20"/>
    <w:rsid w:val="008F0BF6"/>
    <w:rsid w:val="008F0F1D"/>
    <w:rsid w:val="008F1F67"/>
    <w:rsid w:val="008F585F"/>
    <w:rsid w:val="008F6209"/>
    <w:rsid w:val="00900257"/>
    <w:rsid w:val="00900C04"/>
    <w:rsid w:val="009032C1"/>
    <w:rsid w:val="00904B1F"/>
    <w:rsid w:val="009056F4"/>
    <w:rsid w:val="009064A8"/>
    <w:rsid w:val="00912C1F"/>
    <w:rsid w:val="009155B7"/>
    <w:rsid w:val="00917552"/>
    <w:rsid w:val="00917865"/>
    <w:rsid w:val="00917BC5"/>
    <w:rsid w:val="0092048B"/>
    <w:rsid w:val="00925767"/>
    <w:rsid w:val="00926F18"/>
    <w:rsid w:val="009316DF"/>
    <w:rsid w:val="00932165"/>
    <w:rsid w:val="009338BE"/>
    <w:rsid w:val="00941F2A"/>
    <w:rsid w:val="0094264B"/>
    <w:rsid w:val="0094488E"/>
    <w:rsid w:val="0095015C"/>
    <w:rsid w:val="00950B9A"/>
    <w:rsid w:val="00964250"/>
    <w:rsid w:val="00966B9D"/>
    <w:rsid w:val="009848B9"/>
    <w:rsid w:val="00990F0C"/>
    <w:rsid w:val="0099434F"/>
    <w:rsid w:val="009967F2"/>
    <w:rsid w:val="009A24FB"/>
    <w:rsid w:val="009A70DB"/>
    <w:rsid w:val="009B2C9F"/>
    <w:rsid w:val="009D14CA"/>
    <w:rsid w:val="009D29D3"/>
    <w:rsid w:val="009E0C54"/>
    <w:rsid w:val="009E1828"/>
    <w:rsid w:val="009E5BF8"/>
    <w:rsid w:val="009E6CFC"/>
    <w:rsid w:val="009E6D26"/>
    <w:rsid w:val="009F0506"/>
    <w:rsid w:val="009F4F96"/>
    <w:rsid w:val="009F6028"/>
    <w:rsid w:val="00A015E0"/>
    <w:rsid w:val="00A04164"/>
    <w:rsid w:val="00A171B5"/>
    <w:rsid w:val="00A204E7"/>
    <w:rsid w:val="00A258EF"/>
    <w:rsid w:val="00A3078F"/>
    <w:rsid w:val="00A3497A"/>
    <w:rsid w:val="00A34A4A"/>
    <w:rsid w:val="00A378E2"/>
    <w:rsid w:val="00A42418"/>
    <w:rsid w:val="00A43406"/>
    <w:rsid w:val="00A442ED"/>
    <w:rsid w:val="00A4678D"/>
    <w:rsid w:val="00A47DBA"/>
    <w:rsid w:val="00A520E7"/>
    <w:rsid w:val="00A573C4"/>
    <w:rsid w:val="00A615C0"/>
    <w:rsid w:val="00A653B7"/>
    <w:rsid w:val="00A708DD"/>
    <w:rsid w:val="00A7097B"/>
    <w:rsid w:val="00A77D82"/>
    <w:rsid w:val="00A77F5B"/>
    <w:rsid w:val="00A8048E"/>
    <w:rsid w:val="00A82095"/>
    <w:rsid w:val="00A9079F"/>
    <w:rsid w:val="00A916F9"/>
    <w:rsid w:val="00A91D28"/>
    <w:rsid w:val="00A92472"/>
    <w:rsid w:val="00A97AE2"/>
    <w:rsid w:val="00AA255C"/>
    <w:rsid w:val="00AB1B6D"/>
    <w:rsid w:val="00AC17A3"/>
    <w:rsid w:val="00AC34CC"/>
    <w:rsid w:val="00AC3B1F"/>
    <w:rsid w:val="00AC671A"/>
    <w:rsid w:val="00AD0CD3"/>
    <w:rsid w:val="00AE26C0"/>
    <w:rsid w:val="00AE344F"/>
    <w:rsid w:val="00AE3CAF"/>
    <w:rsid w:val="00AE47D8"/>
    <w:rsid w:val="00AE787C"/>
    <w:rsid w:val="00AF0DF3"/>
    <w:rsid w:val="00AF2A82"/>
    <w:rsid w:val="00AF36A7"/>
    <w:rsid w:val="00AF52F6"/>
    <w:rsid w:val="00AF7305"/>
    <w:rsid w:val="00B0308B"/>
    <w:rsid w:val="00B160B9"/>
    <w:rsid w:val="00B23EE7"/>
    <w:rsid w:val="00B24721"/>
    <w:rsid w:val="00B25522"/>
    <w:rsid w:val="00B26FB0"/>
    <w:rsid w:val="00B32DAA"/>
    <w:rsid w:val="00B4712B"/>
    <w:rsid w:val="00B537F6"/>
    <w:rsid w:val="00B53AEA"/>
    <w:rsid w:val="00B611F2"/>
    <w:rsid w:val="00B665F6"/>
    <w:rsid w:val="00B703AF"/>
    <w:rsid w:val="00B7444E"/>
    <w:rsid w:val="00B76EFC"/>
    <w:rsid w:val="00B80A54"/>
    <w:rsid w:val="00B87C87"/>
    <w:rsid w:val="00B97A11"/>
    <w:rsid w:val="00BA06E5"/>
    <w:rsid w:val="00BA243E"/>
    <w:rsid w:val="00BA3AB8"/>
    <w:rsid w:val="00BA466C"/>
    <w:rsid w:val="00BB1DD4"/>
    <w:rsid w:val="00BB561D"/>
    <w:rsid w:val="00BB6A9C"/>
    <w:rsid w:val="00BB75A0"/>
    <w:rsid w:val="00BC0F04"/>
    <w:rsid w:val="00BC11E3"/>
    <w:rsid w:val="00BC2F6F"/>
    <w:rsid w:val="00BC3134"/>
    <w:rsid w:val="00BC4B71"/>
    <w:rsid w:val="00BC5641"/>
    <w:rsid w:val="00BD0826"/>
    <w:rsid w:val="00BD1AB0"/>
    <w:rsid w:val="00BD6D44"/>
    <w:rsid w:val="00BE0FFB"/>
    <w:rsid w:val="00BE2323"/>
    <w:rsid w:val="00BE605C"/>
    <w:rsid w:val="00BE73B7"/>
    <w:rsid w:val="00BF26E7"/>
    <w:rsid w:val="00BF41B9"/>
    <w:rsid w:val="00C02250"/>
    <w:rsid w:val="00C04EA4"/>
    <w:rsid w:val="00C11415"/>
    <w:rsid w:val="00C12D8D"/>
    <w:rsid w:val="00C2064F"/>
    <w:rsid w:val="00C23DBD"/>
    <w:rsid w:val="00C24772"/>
    <w:rsid w:val="00C31548"/>
    <w:rsid w:val="00C34217"/>
    <w:rsid w:val="00C40A5C"/>
    <w:rsid w:val="00C41EAA"/>
    <w:rsid w:val="00C437F9"/>
    <w:rsid w:val="00C5464C"/>
    <w:rsid w:val="00C650AD"/>
    <w:rsid w:val="00C65131"/>
    <w:rsid w:val="00C67DE9"/>
    <w:rsid w:val="00C70361"/>
    <w:rsid w:val="00C711AB"/>
    <w:rsid w:val="00C8354D"/>
    <w:rsid w:val="00C84C1A"/>
    <w:rsid w:val="00C91457"/>
    <w:rsid w:val="00C949A0"/>
    <w:rsid w:val="00C96003"/>
    <w:rsid w:val="00C9761F"/>
    <w:rsid w:val="00CA492A"/>
    <w:rsid w:val="00CA6EA4"/>
    <w:rsid w:val="00CB17C5"/>
    <w:rsid w:val="00CB71CE"/>
    <w:rsid w:val="00CC2A6D"/>
    <w:rsid w:val="00CC3DCF"/>
    <w:rsid w:val="00CD0A00"/>
    <w:rsid w:val="00CE1A97"/>
    <w:rsid w:val="00CE6BFE"/>
    <w:rsid w:val="00CF2955"/>
    <w:rsid w:val="00CF5EAD"/>
    <w:rsid w:val="00D00F1C"/>
    <w:rsid w:val="00D06490"/>
    <w:rsid w:val="00D11CC2"/>
    <w:rsid w:val="00D26EC8"/>
    <w:rsid w:val="00D3451C"/>
    <w:rsid w:val="00D37511"/>
    <w:rsid w:val="00D37B45"/>
    <w:rsid w:val="00D51D9F"/>
    <w:rsid w:val="00D53D7B"/>
    <w:rsid w:val="00D54647"/>
    <w:rsid w:val="00D74CF9"/>
    <w:rsid w:val="00D80977"/>
    <w:rsid w:val="00D82244"/>
    <w:rsid w:val="00D870C9"/>
    <w:rsid w:val="00D92487"/>
    <w:rsid w:val="00D93388"/>
    <w:rsid w:val="00D97B38"/>
    <w:rsid w:val="00DA1845"/>
    <w:rsid w:val="00DA3E5D"/>
    <w:rsid w:val="00DB7639"/>
    <w:rsid w:val="00DC0928"/>
    <w:rsid w:val="00DC60BA"/>
    <w:rsid w:val="00DC7A21"/>
    <w:rsid w:val="00DD09A8"/>
    <w:rsid w:val="00DD2AEB"/>
    <w:rsid w:val="00DD5261"/>
    <w:rsid w:val="00DD657D"/>
    <w:rsid w:val="00DE06E3"/>
    <w:rsid w:val="00DE19F7"/>
    <w:rsid w:val="00DF4532"/>
    <w:rsid w:val="00DF6220"/>
    <w:rsid w:val="00E03B86"/>
    <w:rsid w:val="00E206C2"/>
    <w:rsid w:val="00E23779"/>
    <w:rsid w:val="00E30CE9"/>
    <w:rsid w:val="00E321EF"/>
    <w:rsid w:val="00E336D8"/>
    <w:rsid w:val="00E45D4D"/>
    <w:rsid w:val="00E51F08"/>
    <w:rsid w:val="00E57A1B"/>
    <w:rsid w:val="00E615F2"/>
    <w:rsid w:val="00E72ED9"/>
    <w:rsid w:val="00E75D2D"/>
    <w:rsid w:val="00E85DD0"/>
    <w:rsid w:val="00E870DA"/>
    <w:rsid w:val="00E9235B"/>
    <w:rsid w:val="00E93464"/>
    <w:rsid w:val="00E9610B"/>
    <w:rsid w:val="00E97390"/>
    <w:rsid w:val="00E97D8E"/>
    <w:rsid w:val="00EA12B7"/>
    <w:rsid w:val="00EA5B62"/>
    <w:rsid w:val="00EB751A"/>
    <w:rsid w:val="00EC224E"/>
    <w:rsid w:val="00EC5A3F"/>
    <w:rsid w:val="00ED0EB5"/>
    <w:rsid w:val="00ED23E1"/>
    <w:rsid w:val="00EE1816"/>
    <w:rsid w:val="00EF100F"/>
    <w:rsid w:val="00F10A0C"/>
    <w:rsid w:val="00F25F56"/>
    <w:rsid w:val="00F27ECB"/>
    <w:rsid w:val="00F32B73"/>
    <w:rsid w:val="00F33549"/>
    <w:rsid w:val="00F43D10"/>
    <w:rsid w:val="00F44AF1"/>
    <w:rsid w:val="00F47A7D"/>
    <w:rsid w:val="00F47E5C"/>
    <w:rsid w:val="00F51925"/>
    <w:rsid w:val="00F52D6F"/>
    <w:rsid w:val="00F600BC"/>
    <w:rsid w:val="00F61D31"/>
    <w:rsid w:val="00F62D21"/>
    <w:rsid w:val="00F7693E"/>
    <w:rsid w:val="00F86966"/>
    <w:rsid w:val="00F9711A"/>
    <w:rsid w:val="00FA2509"/>
    <w:rsid w:val="00FA4094"/>
    <w:rsid w:val="00FA5E69"/>
    <w:rsid w:val="00FA640A"/>
    <w:rsid w:val="00FB77F2"/>
    <w:rsid w:val="00FC40A6"/>
    <w:rsid w:val="00FD53FF"/>
    <w:rsid w:val="00FE0734"/>
    <w:rsid w:val="00FE68DF"/>
    <w:rsid w:val="00FE7E52"/>
    <w:rsid w:val="00FF46B0"/>
    <w:rsid w:val="00FF59D3"/>
    <w:rsid w:val="00FF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04A659"/>
  <w15:chartTrackingRefBased/>
  <w15:docId w15:val="{E85CCFA5-BB61-4682-A279-2CBE2013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9600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96003"/>
  </w:style>
  <w:style w:type="paragraph" w:styleId="Piedepgina">
    <w:name w:val="footer"/>
    <w:basedOn w:val="Normal"/>
    <w:link w:val="PiedepginaCar"/>
    <w:uiPriority w:val="99"/>
    <w:unhideWhenUsed/>
    <w:rsid w:val="00C9600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96003"/>
  </w:style>
  <w:style w:type="table" w:styleId="Tablaconcuadrcula">
    <w:name w:val="Table Grid"/>
    <w:basedOn w:val="Tablanormal"/>
    <w:uiPriority w:val="39"/>
    <w:rsid w:val="00D37B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D37B45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37B45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182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1828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7A2BB0"/>
  </w:style>
  <w:style w:type="character" w:styleId="Mencinsinresolver">
    <w:name w:val="Unresolved Mention"/>
    <w:basedOn w:val="Fuentedeprrafopredeter"/>
    <w:uiPriority w:val="99"/>
    <w:semiHidden/>
    <w:unhideWhenUsed/>
    <w:rsid w:val="000354D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61D31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2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7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4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93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660272-23e4-4578-b1bd-333fe692b142">
      <Terms xmlns="http://schemas.microsoft.com/office/infopath/2007/PartnerControls"/>
    </lcf76f155ced4ddcb4097134ff3c332f>
    <TaxCatchAll xmlns="73ca9d39-ec86-4cc8-9094-0c8d61082c8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8DFB8F3009EA6498C2E3BA30C737823" ma:contentTypeVersion="14" ma:contentTypeDescription="Crear nuevo documento." ma:contentTypeScope="" ma:versionID="4c5e63af8f84d8b1a7a78a378373a1bb">
  <xsd:schema xmlns:xsd="http://www.w3.org/2001/XMLSchema" xmlns:xs="http://www.w3.org/2001/XMLSchema" xmlns:p="http://schemas.microsoft.com/office/2006/metadata/properties" xmlns:ns2="29660272-23e4-4578-b1bd-333fe692b142" xmlns:ns3="73ca9d39-ec86-4cc8-9094-0c8d61082c8c" targetNamespace="http://schemas.microsoft.com/office/2006/metadata/properties" ma:root="true" ma:fieldsID="4c57fea6487a2277502154b003cb9e7a" ns2:_="" ns3:_="">
    <xsd:import namespace="29660272-23e4-4578-b1bd-333fe692b142"/>
    <xsd:import namespace="73ca9d39-ec86-4cc8-9094-0c8d61082c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660272-23e4-4578-b1bd-333fe692b1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02b19431-34a7-4e37-9af8-f1fc587de5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a9d39-ec86-4cc8-9094-0c8d61082c8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d2bdef4-ad49-4c28-8f16-4667f3e33975}" ma:internalName="TaxCatchAll" ma:showField="CatchAllData" ma:web="73ca9d39-ec86-4cc8-9094-0c8d61082c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1FA117-93EE-42EA-93F3-BEE90B21FF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5F16DF-CFCE-4FDE-B5EC-2F0662CCE317}">
  <ds:schemaRefs>
    <ds:schemaRef ds:uri="http://schemas.microsoft.com/office/2006/metadata/properties"/>
    <ds:schemaRef ds:uri="http://schemas.microsoft.com/office/infopath/2007/PartnerControls"/>
    <ds:schemaRef ds:uri="29660272-23e4-4578-b1bd-333fe692b142"/>
    <ds:schemaRef ds:uri="73ca9d39-ec86-4cc8-9094-0c8d61082c8c"/>
  </ds:schemaRefs>
</ds:datastoreItem>
</file>

<file path=customXml/itemProps3.xml><?xml version="1.0" encoding="utf-8"?>
<ds:datastoreItem xmlns:ds="http://schemas.openxmlformats.org/officeDocument/2006/customXml" ds:itemID="{03020A92-A615-4619-AC58-F6FDB4C9A0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660272-23e4-4578-b1bd-333fe692b142"/>
    <ds:schemaRef ds:uri="73ca9d39-ec86-4cc8-9094-0c8d61082c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698</Words>
  <Characters>3846</Characters>
  <Application>Microsoft Office Word</Application>
  <DocSecurity>0</DocSecurity>
  <Lines>71</Lines>
  <Paragraphs>17</Paragraphs>
  <ScaleCrop>false</ScaleCrop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Ariadna Carbonell Izquierdo</dc:creator>
  <cp:lastModifiedBy>Ariadna Carbonell Izquierdo</cp:lastModifiedBy>
  <cp:revision>34</cp:revision>
  <cp:lastPrinted>1899-12-31T23:00:00Z</cp:lastPrinted>
  <dcterms:created xsi:type="dcterms:W3CDTF">2026-05-19T14:36:00Z</dcterms:created>
  <dcterms:modified xsi:type="dcterms:W3CDTF">2026-05-21T08:08:00Z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0x010100B8DFB8F3009EA6498C2E3BA30C737823</vt:lpwstr>
  </property>
  <property fmtid="{D5CDD505-2E9C-101B-9397-08002B2CF9AE}" pid="4" name="docLang">
    <vt:lpwstr>es</vt:lpwstr>
  </property>
</Properties>
</file>